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师范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大学网上竞价采购需求书</w:t>
      </w:r>
      <w:bookmarkStart w:id="0" w:name="_GoBack"/>
      <w:bookmarkEnd w:id="0"/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947"/>
        <w:gridCol w:w="6826"/>
      </w:tblGrid>
      <w:tr w14:paraId="42A9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09E7E866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7" w:type="dxa"/>
            <w:vAlign w:val="center"/>
          </w:tcPr>
          <w:p w14:paraId="3714B51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826" w:type="dxa"/>
            <w:vAlign w:val="center"/>
          </w:tcPr>
          <w:p w14:paraId="3943B73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说明及要求</w:t>
            </w:r>
          </w:p>
        </w:tc>
      </w:tr>
      <w:tr w14:paraId="29D4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0A9C2DA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7" w:type="dxa"/>
            <w:vAlign w:val="center"/>
          </w:tcPr>
          <w:p w14:paraId="5D61212B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26" w:type="dxa"/>
            <w:vAlign w:val="center"/>
          </w:tcPr>
          <w:p w14:paraId="0C13AE1E">
            <w:pPr>
              <w:spacing w:line="360" w:lineRule="auto"/>
              <w:jc w:val="left"/>
              <w:rPr>
                <w:rFonts w:hint="default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师范大学化学化工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学院202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季学期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实验试剂耗材采购项目</w:t>
            </w:r>
          </w:p>
        </w:tc>
      </w:tr>
      <w:tr w14:paraId="4E3C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2" w:type="dxa"/>
            <w:vAlign w:val="center"/>
          </w:tcPr>
          <w:p w14:paraId="2FC2BA7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7" w:type="dxa"/>
            <w:vAlign w:val="center"/>
          </w:tcPr>
          <w:p w14:paraId="65FBBD2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6826" w:type="dxa"/>
            <w:vAlign w:val="center"/>
          </w:tcPr>
          <w:p w14:paraId="225FDC74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一批实验试剂及耗材</w:t>
            </w:r>
          </w:p>
        </w:tc>
      </w:tr>
      <w:tr w14:paraId="6B40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2" w:type="dxa"/>
            <w:vAlign w:val="center"/>
          </w:tcPr>
          <w:p w14:paraId="30571845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7" w:type="dxa"/>
            <w:vAlign w:val="center"/>
          </w:tcPr>
          <w:p w14:paraId="53846890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合同履行期限</w:t>
            </w:r>
          </w:p>
        </w:tc>
        <w:tc>
          <w:tcPr>
            <w:tcW w:w="6826" w:type="dxa"/>
            <w:vAlign w:val="center"/>
          </w:tcPr>
          <w:p w14:paraId="3E03277A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发布竞价结果后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在约定时间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内完成供货</w:t>
            </w:r>
          </w:p>
        </w:tc>
      </w:tr>
      <w:tr w14:paraId="508A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5E9E598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7" w:type="dxa"/>
            <w:vAlign w:val="center"/>
          </w:tcPr>
          <w:p w14:paraId="2814BE2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项目交付地点</w:t>
            </w:r>
          </w:p>
        </w:tc>
        <w:tc>
          <w:tcPr>
            <w:tcW w:w="6826" w:type="dxa"/>
            <w:vAlign w:val="center"/>
          </w:tcPr>
          <w:p w14:paraId="697DBD6B">
            <w:pPr>
              <w:spacing w:line="360" w:lineRule="auto"/>
              <w:jc w:val="left"/>
              <w:rPr>
                <w:rFonts w:hint="default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化工学院</w:t>
            </w:r>
          </w:p>
        </w:tc>
      </w:tr>
      <w:tr w14:paraId="4F51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Align w:val="center"/>
          </w:tcPr>
          <w:p w14:paraId="65CD5B9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47" w:type="dxa"/>
            <w:vAlign w:val="center"/>
          </w:tcPr>
          <w:p w14:paraId="1A69ACE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  <w:tc>
          <w:tcPr>
            <w:tcW w:w="6826" w:type="dxa"/>
            <w:vAlign w:val="center"/>
          </w:tcPr>
          <w:p w14:paraId="70227A66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总价最高限价：￥</w:t>
            </w:r>
            <w:r>
              <w:rPr>
                <w:rFonts w:hint="default" w:ascii="Times New Roman" w:hAnsi="Times New Roman" w:eastAsia="宋体" w:cs="Arial"/>
                <w:b/>
                <w:bCs/>
                <w:sz w:val="24"/>
                <w:szCs w:val="24"/>
              </w:rPr>
              <w:t>68610.90</w:t>
            </w:r>
            <w:r>
              <w:rPr>
                <w:rFonts w:hint="default" w:ascii="Times New Roman" w:hAnsi="Times New Roman" w:eastAsia="宋体" w:cs="Arial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14F8B03A">
            <w:pPr>
              <w:spacing w:line="360" w:lineRule="auto"/>
              <w:jc w:val="left"/>
              <w:rPr>
                <w:rFonts w:ascii="Times New Roman" w:hAnsi="Times New Roman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单价最高限价：详见“采购清单”</w:t>
            </w:r>
          </w:p>
          <w:p w14:paraId="3ABFBACB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报价包含所投货物、运输费、管理费、税金等全部费用。供应商的报价不得超单价及总价最高限价，否则作无效报价处理。</w:t>
            </w:r>
          </w:p>
        </w:tc>
      </w:tr>
      <w:tr w14:paraId="0F32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Align w:val="center"/>
          </w:tcPr>
          <w:p w14:paraId="1C8B07C6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47" w:type="dxa"/>
            <w:vAlign w:val="center"/>
          </w:tcPr>
          <w:p w14:paraId="396B280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6826" w:type="dxa"/>
            <w:vAlign w:val="center"/>
          </w:tcPr>
          <w:p w14:paraId="38804AF3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1.满足以下要求，即：</w:t>
            </w:r>
          </w:p>
          <w:p w14:paraId="061DC767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（1）具有独立承担民事责任的能力；</w:t>
            </w:r>
          </w:p>
          <w:p w14:paraId="3AC9E29B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（2）具有良好的商业信誉和健全的财务会计制度；</w:t>
            </w:r>
          </w:p>
          <w:p w14:paraId="63115667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（3）具有履行合同所必需的设备和专业技术能力；</w:t>
            </w:r>
          </w:p>
          <w:p w14:paraId="6C1D1628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（4）有依法缴纳税收和社会保障资金的良好记录；</w:t>
            </w:r>
          </w:p>
          <w:p w14:paraId="3FF3B044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（5）参加采购活动前三年内，在经营活动中没有重大违法记录；</w:t>
            </w:r>
          </w:p>
          <w:p w14:paraId="4B58794B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（6）法律、行政法规规定的其他条件。</w:t>
            </w:r>
          </w:p>
          <w:p w14:paraId="0AA58BFE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2.供应商须响应《湖北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大学供应商信用承诺书》的要求。</w:t>
            </w:r>
          </w:p>
          <w:p w14:paraId="1E34A554">
            <w:pPr>
              <w:pStyle w:val="2"/>
              <w:jc w:val="both"/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供应商须具有危险化学品经营许可证。</w:t>
            </w:r>
          </w:p>
        </w:tc>
      </w:tr>
      <w:tr w14:paraId="6D35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0724C491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47" w:type="dxa"/>
            <w:vAlign w:val="center"/>
          </w:tcPr>
          <w:p w14:paraId="7E20D99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6826" w:type="dxa"/>
            <w:vAlign w:val="center"/>
          </w:tcPr>
          <w:p w14:paraId="6EEC43F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  <w:p w14:paraId="65A0A331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（1）产品应符合国家相关标准对其质量、安全性和环保要求的规定。</w:t>
            </w:r>
          </w:p>
          <w:p w14:paraId="61B8772E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（2）试剂质量执行《化学试剂 甲醇》（GB/T 683-2006）、《化学试剂 无水碳酸钠》（GB/T 639-2008）、《化学试剂 乙醇（95%）》（GB/T 679-2002）、《化学试剂 乙醇（无水乙醇）》（GB/T 678-2023）等系列化学试剂质量国家标准。</w:t>
            </w:r>
          </w:p>
          <w:p w14:paraId="78FE2EF7">
            <w:pPr>
              <w:spacing w:line="360" w:lineRule="auto"/>
              <w:jc w:val="left"/>
              <w:rPr>
                <w:rFonts w:hint="eastAsia" w:ascii="Times New Roman" w:hAnsi="Times New Roman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包装和运输要求：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供应商负责将质量合格的标的物交付至采购人指定地点，所有运输费用由供应商承担。因运输造成产品损坏、遗失、污染造成货物无法正常使用的，由供应商承担全部责任。</w:t>
            </w:r>
          </w:p>
          <w:p w14:paraId="679BE7D1">
            <w:pPr>
              <w:pStyle w:val="6"/>
              <w:spacing w:line="360" w:lineRule="auto"/>
              <w:rPr>
                <w:rFonts w:ascii="Times New Roman" w:hAnsi="Times New Roman" w:eastAsia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3.售后服务</w:t>
            </w:r>
          </w:p>
          <w:p w14:paraId="57474733">
            <w:pPr>
              <w:pStyle w:val="6"/>
              <w:spacing w:line="360" w:lineRule="auto"/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（1）质保期：自验收合格后质保期</w:t>
            </w:r>
            <w:r>
              <w:rPr>
                <w:rFonts w:hint="eastAsia" w:ascii="Times New Roman" w:hAnsi="Times New Roman" w:eastAsia="宋体"/>
                <w:bCs w:val="0"/>
                <w:color w:val="000000" w:themeColor="text1"/>
                <w:kern w:val="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1年；</w:t>
            </w:r>
          </w:p>
          <w:p w14:paraId="3AE3777B">
            <w:pPr>
              <w:pStyle w:val="6"/>
              <w:spacing w:line="360" w:lineRule="auto"/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（2）若发生产品质量问题，供应商应及时响应并免费更换合格产品。</w:t>
            </w:r>
          </w:p>
        </w:tc>
      </w:tr>
      <w:tr w14:paraId="3169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58450D3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47" w:type="dxa"/>
            <w:vAlign w:val="center"/>
          </w:tcPr>
          <w:p w14:paraId="2B7887B8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验收要求</w:t>
            </w:r>
          </w:p>
        </w:tc>
        <w:tc>
          <w:tcPr>
            <w:tcW w:w="6826" w:type="dxa"/>
            <w:vAlign w:val="center"/>
          </w:tcPr>
          <w:p w14:paraId="30518DC2">
            <w:pPr>
              <w:pStyle w:val="6"/>
              <w:spacing w:line="336" w:lineRule="auto"/>
              <w:rPr>
                <w:rFonts w:ascii="Times New Roman" w:hAnsi="Times New Roman" w:eastAsia="宋体"/>
                <w:bCs w:val="0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供应商所供货物必须是原包装送到交货地点，采购人根据合同开箱验收，按程序办理验收手续。在验收过程中若发现与合同约定规格型号不相符的产品，有权拒绝验收。 </w:t>
            </w:r>
          </w:p>
        </w:tc>
      </w:tr>
      <w:tr w14:paraId="02F0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42" w:type="dxa"/>
            <w:vAlign w:val="center"/>
          </w:tcPr>
          <w:p w14:paraId="2EAA920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47" w:type="dxa"/>
            <w:vAlign w:val="center"/>
          </w:tcPr>
          <w:p w14:paraId="56FFDA0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履约保证金</w:t>
            </w:r>
          </w:p>
        </w:tc>
        <w:tc>
          <w:tcPr>
            <w:tcW w:w="6826" w:type="dxa"/>
            <w:vAlign w:val="center"/>
          </w:tcPr>
          <w:p w14:paraId="4A85E675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48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7ED6716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47" w:type="dxa"/>
            <w:vAlign w:val="center"/>
          </w:tcPr>
          <w:p w14:paraId="061F685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6826" w:type="dxa"/>
            <w:vAlign w:val="center"/>
          </w:tcPr>
          <w:p w14:paraId="5BEE4E2A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验收合格成交供应商提供合格的票据后，按照采购人财务规定的程序支付合同货款。</w:t>
            </w:r>
          </w:p>
        </w:tc>
      </w:tr>
      <w:tr w14:paraId="2BBB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270E8A8B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47" w:type="dxa"/>
            <w:vAlign w:val="center"/>
          </w:tcPr>
          <w:p w14:paraId="711D99D8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成交原则</w:t>
            </w:r>
          </w:p>
        </w:tc>
        <w:tc>
          <w:tcPr>
            <w:tcW w:w="6826" w:type="dxa"/>
            <w:vAlign w:val="center"/>
          </w:tcPr>
          <w:p w14:paraId="03C3CBB8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供应商应充分理解采购需求后进行一次性合理报价，满足采购需求及清单全部内容且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总报价最低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的供应商为成交供应商。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凡采购清单中列明品牌及型号的，供应商所投货物须从其中选择，否则，响应资料作无效处理。若出现报价最低且相同的情况，相同报价的供应商须再次进行报价，根据最后报价确定成交供应商。</w:t>
            </w:r>
          </w:p>
        </w:tc>
      </w:tr>
      <w:tr w14:paraId="7E6C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6A821398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47" w:type="dxa"/>
            <w:vAlign w:val="center"/>
          </w:tcPr>
          <w:p w14:paraId="005CCB8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竞价结果公示</w:t>
            </w:r>
          </w:p>
        </w:tc>
        <w:tc>
          <w:tcPr>
            <w:tcW w:w="6826" w:type="dxa"/>
            <w:vAlign w:val="center"/>
          </w:tcPr>
          <w:p w14:paraId="2EDCC3A1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官网、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竞采星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</w:tc>
      </w:tr>
      <w:tr w14:paraId="7177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6C0459C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47" w:type="dxa"/>
            <w:vAlign w:val="center"/>
          </w:tcPr>
          <w:p w14:paraId="6BA90E48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平台收费标准</w:t>
            </w:r>
          </w:p>
        </w:tc>
        <w:tc>
          <w:tcPr>
            <w:tcW w:w="6826" w:type="dxa"/>
            <w:vAlign w:val="center"/>
          </w:tcPr>
          <w:p w14:paraId="7E5206E5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</w:t>
            </w: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应商须先缴纳平台服务费方可签订合同。</w:t>
            </w:r>
          </w:p>
        </w:tc>
      </w:tr>
      <w:tr w14:paraId="4FB4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2" w:type="dxa"/>
            <w:vAlign w:val="center"/>
          </w:tcPr>
          <w:p w14:paraId="2FF62AF1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47" w:type="dxa"/>
            <w:vAlign w:val="center"/>
          </w:tcPr>
          <w:p w14:paraId="0773A4E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竞价资料提供</w:t>
            </w:r>
          </w:p>
        </w:tc>
        <w:tc>
          <w:tcPr>
            <w:tcW w:w="6826" w:type="dxa"/>
            <w:vAlign w:val="center"/>
          </w:tcPr>
          <w:p w14:paraId="3FB87DD1">
            <w:pPr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为避免资料提供出现错漏等情况，请潜在供应商按照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网上竞价采购供应商需提供的资料及附件格式”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要求提供相关资料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AABD8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289D2"/>
    <w:multiLevelType w:val="singleLevel"/>
    <w:tmpl w:val="918289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2332F"/>
    <w:rsid w:val="756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after="120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字体"/>
    <w:basedOn w:val="1"/>
    <w:qFormat/>
    <w:uiPriority w:val="0"/>
    <w:pPr>
      <w:widowControl/>
      <w:spacing w:line="400" w:lineRule="exact"/>
    </w:pPr>
    <w:rPr>
      <w:rFonts w:hint="eastAsia" w:cs="宋体"/>
      <w:bCs/>
      <w:color w:val="000000"/>
      <w:kern w:val="0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2026-07-02T00:20:00Z</dcterms:created>
  <dc:creator>WPS_1651627428</dc:creator>
  <cp:lastModifiedBy>WPS_1651627428</cp:lastModifiedBy>
  <dcterms:modified xsi:type="dcterms:W3CDTF">2026-07-02T00:22:31Z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59A0FCC17DB94B789322FB235DA9E338_11</vt:lpwstr>
  </property>
  <property fmtid="{D5CDD505-2E9C-101B-9397-08002B2CF9AE}" pid="4" name="KSOTemplateDocerSaveRecord">
    <vt:lpwstr>eyJoZGlkIjoiMTczOGVkNmU0ODk0ZTJkYWU5ZGI5N2M1MmE5ZWFhYjkiLCJ1c2VySWQiOiIxMzY3MTM2ODE1In0=</vt:lpwstr>
  </property>
</Properties>
</file>